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F4FC6B" w14:textId="7300D88F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0B4AA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5B67A6" w:rsidRPr="005B67A6">
        <w:rPr>
          <w:b/>
          <w:noProof/>
          <w:sz w:val="24"/>
        </w:rPr>
        <w:t>CP-243306</w:t>
      </w:r>
    </w:p>
    <w:p w14:paraId="19406E2C" w14:textId="6F8E439B" w:rsidR="0018187A" w:rsidRDefault="000D5F33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</w:t>
      </w:r>
      <w:r w:rsidR="000B4AAD">
        <w:rPr>
          <w:b/>
          <w:noProof/>
          <w:sz w:val="24"/>
        </w:rPr>
        <w:t>adrid, Spain</w:t>
      </w:r>
      <w:r>
        <w:rPr>
          <w:b/>
          <w:noProof/>
          <w:sz w:val="24"/>
        </w:rPr>
        <w:t>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B4AAD">
        <w:rPr>
          <w:b/>
          <w:noProof/>
          <w:sz w:val="24"/>
        </w:rPr>
        <w:t>Decembe</w:t>
      </w:r>
      <w:r>
        <w:rPr>
          <w:b/>
          <w:noProof/>
          <w:sz w:val="24"/>
        </w:rPr>
        <w:t>r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67AF4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83D6A">
        <w:t>[</w:t>
      </w:r>
      <w:r w:rsidR="00A83D6A" w:rsidRPr="00F26217">
        <w:rPr>
          <w:highlight w:val="yellow"/>
        </w:rPr>
        <w:t>Draft</w:t>
      </w:r>
      <w:r w:rsidR="00A83D6A">
        <w:t xml:space="preserve">] </w:t>
      </w:r>
      <w:r w:rsidR="00824D0A" w:rsidRPr="00824D0A">
        <w:t xml:space="preserve">Clarification of the requirements </w:t>
      </w:r>
      <w:r w:rsidR="00F6489A">
        <w:t>of the</w:t>
      </w:r>
      <w:r w:rsidR="00824D0A">
        <w:t xml:space="preserve"> </w:t>
      </w:r>
      <w:r w:rsidR="00C92814" w:rsidRPr="005B40FA">
        <w:t xml:space="preserve">Steering of Roaming in connected mode </w:t>
      </w:r>
      <w:r w:rsidR="00912619" w:rsidRPr="00912619">
        <w:t>(SOR-CMCI)</w:t>
      </w:r>
      <w:r w:rsidR="00F6489A">
        <w:t xml:space="preserve"> for UE support</w:t>
      </w:r>
      <w:r w:rsidR="00912619" w:rsidRPr="00912619">
        <w:t>.</w:t>
      </w:r>
    </w:p>
    <w:p w14:paraId="65004854" w14:textId="3AB2D45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B40FA" w:rsidRPr="005B40FA">
        <w:t>-</w:t>
      </w:r>
    </w:p>
    <w:p w14:paraId="56E3B846" w14:textId="22C951E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B40FA" w:rsidRPr="005B40FA">
        <w:t>Rel-17 onwards</w:t>
      </w:r>
    </w:p>
    <w:p w14:paraId="792135A2" w14:textId="37807B6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5B40FA" w:rsidRPr="005B40FA">
        <w:t>eCPSOR_CON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C05603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B40FA" w:rsidRPr="005B40FA">
        <w:rPr>
          <w:b w:val="0"/>
        </w:rPr>
        <w:t>TSG-CT</w:t>
      </w:r>
    </w:p>
    <w:p w14:paraId="6AF9910D" w14:textId="579D2B52" w:rsidR="00463675" w:rsidRPr="005B40FA" w:rsidRDefault="00463675" w:rsidP="000F4E43">
      <w:pPr>
        <w:pStyle w:val="Source"/>
      </w:pPr>
      <w:r w:rsidRPr="000F4E43">
        <w:t>To:</w:t>
      </w:r>
      <w:r w:rsidRPr="000F4E43">
        <w:tab/>
      </w:r>
      <w:r w:rsidR="005B40FA" w:rsidRPr="005B40FA">
        <w:rPr>
          <w:b w:val="0"/>
        </w:rPr>
        <w:t>GSM</w:t>
      </w:r>
      <w:r w:rsidR="007263E9">
        <w:rPr>
          <w:rFonts w:hint="eastAsia"/>
          <w:b w:val="0"/>
          <w:lang w:eastAsia="ja-JP"/>
        </w:rPr>
        <w:t>A NG</w:t>
      </w:r>
      <w:r w:rsidR="00C17780" w:rsidDel="00C17780">
        <w:rPr>
          <w:rFonts w:hint="eastAsia"/>
          <w:b w:val="0"/>
          <w:lang w:eastAsia="ja-JP"/>
        </w:rPr>
        <w:t xml:space="preserve"> </w:t>
      </w:r>
    </w:p>
    <w:p w14:paraId="033E954A" w14:textId="04053587" w:rsidR="00463675" w:rsidRPr="00C17780" w:rsidRDefault="00463675" w:rsidP="000F4E43">
      <w:pPr>
        <w:pStyle w:val="Source"/>
      </w:pPr>
      <w:r w:rsidRPr="005B40FA">
        <w:t>Cc:</w:t>
      </w:r>
      <w:r w:rsidRPr="005B40FA">
        <w:tab/>
      </w:r>
      <w:r w:rsidR="005B40FA" w:rsidRPr="005B40FA">
        <w:rPr>
          <w:b w:val="0"/>
        </w:rPr>
        <w:t xml:space="preserve">TSG-SA, </w:t>
      </w:r>
      <w:r w:rsidR="0036515E" w:rsidRPr="005B40FA">
        <w:rPr>
          <w:b w:val="0"/>
        </w:rPr>
        <w:t>SA1,</w:t>
      </w:r>
      <w:r w:rsidR="0036515E">
        <w:rPr>
          <w:b w:val="0"/>
        </w:rPr>
        <w:t xml:space="preserve"> </w:t>
      </w:r>
      <w:r w:rsidR="005B40FA" w:rsidRPr="005B40FA">
        <w:rPr>
          <w:b w:val="0"/>
        </w:rPr>
        <w:t>CT1</w:t>
      </w:r>
      <w:r w:rsidR="004D593D">
        <w:rPr>
          <w:b w:val="0"/>
        </w:rPr>
        <w:t>, RAN5</w:t>
      </w:r>
      <w:r w:rsidR="00C10919">
        <w:rPr>
          <w:b w:val="0"/>
        </w:rPr>
        <w:t xml:space="preserve">, </w:t>
      </w:r>
      <w:r w:rsidR="00C10919" w:rsidRPr="00C10919">
        <w:rPr>
          <w:b w:val="0"/>
        </w:rPr>
        <w:t>GSMA WAS, GSMA TG</w:t>
      </w:r>
      <w:r w:rsidR="00C17780">
        <w:rPr>
          <w:b w:val="0"/>
        </w:rPr>
        <w:t>,</w:t>
      </w:r>
      <w:r w:rsidR="00C17780" w:rsidRPr="00C17780">
        <w:rPr>
          <w:b w:val="0"/>
        </w:rPr>
        <w:t xml:space="preserve"> </w:t>
      </w:r>
      <w:r w:rsidR="00C17780" w:rsidRPr="00C10919">
        <w:rPr>
          <w:b w:val="0"/>
        </w:rPr>
        <w:t>GSMA T</w:t>
      </w:r>
      <w:r w:rsidR="00C17780">
        <w:rPr>
          <w:b w:val="0"/>
        </w:rPr>
        <w:t>S</w:t>
      </w:r>
      <w:r w:rsidR="00C17780" w:rsidRPr="00C10919">
        <w:rPr>
          <w:b w:val="0"/>
        </w:rPr>
        <w:t>G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B9724EA" w:rsidR="00463675" w:rsidRPr="00A83D6A" w:rsidRDefault="00463675" w:rsidP="000F4E43">
      <w:pPr>
        <w:pStyle w:val="Contact"/>
        <w:tabs>
          <w:tab w:val="clear" w:pos="2268"/>
        </w:tabs>
        <w:rPr>
          <w:b w:val="0"/>
          <w:lang w:eastAsia="ja-JP"/>
        </w:rPr>
      </w:pPr>
      <w:r w:rsidRPr="000F4E43">
        <w:t>Name:</w:t>
      </w:r>
      <w:r w:rsidRPr="000F4E43">
        <w:rPr>
          <w:bCs/>
        </w:rPr>
        <w:tab/>
      </w:r>
      <w:r w:rsidR="00A83D6A" w:rsidRPr="00A83D6A">
        <w:rPr>
          <w:b w:val="0"/>
          <w:lang w:eastAsia="ja-JP"/>
        </w:rPr>
        <w:t>Malla Reddy Sama</w:t>
      </w:r>
    </w:p>
    <w:p w14:paraId="5836C680" w14:textId="4A78270F" w:rsidR="00463675" w:rsidRPr="00A83D6A" w:rsidRDefault="00463675" w:rsidP="000F4E43">
      <w:pPr>
        <w:pStyle w:val="Contact"/>
        <w:tabs>
          <w:tab w:val="clear" w:pos="2268"/>
        </w:tabs>
        <w:rPr>
          <w:b w:val="0"/>
          <w:lang w:eastAsia="ja-JP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A83D6A" w:rsidRPr="00A83D6A">
        <w:rPr>
          <w:b w:val="0"/>
          <w:lang w:eastAsia="ja-JP"/>
        </w:rPr>
        <w:t>sama</w:t>
      </w:r>
      <w:proofErr w:type="spellEnd"/>
      <w:r w:rsidR="00A83D6A" w:rsidRPr="00A83D6A">
        <w:rPr>
          <w:b w:val="0"/>
          <w:lang w:eastAsia="ja-JP"/>
        </w:rPr>
        <w:t xml:space="preserve"> AT </w:t>
      </w:r>
      <w:proofErr w:type="spellStart"/>
      <w:r w:rsidR="00A83D6A" w:rsidRPr="00A83D6A">
        <w:rPr>
          <w:b w:val="0"/>
          <w:lang w:eastAsia="ja-JP"/>
        </w:rPr>
        <w:t>docomolab</w:t>
      </w:r>
      <w:proofErr w:type="spellEnd"/>
      <w:r w:rsidR="00A83D6A" w:rsidRPr="00A83D6A">
        <w:rPr>
          <w:b w:val="0"/>
          <w:lang w:eastAsia="ja-JP"/>
        </w:rPr>
        <w:t>-euro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6ECF76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11AAC" w:rsidRPr="00211AAC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806E80A" w14:textId="10F814BA" w:rsidR="00A83D6A" w:rsidRDefault="005B40FA" w:rsidP="00986E6F">
      <w:pPr>
        <w:rPr>
          <w:rFonts w:cs="Arial"/>
        </w:rPr>
      </w:pPr>
      <w:r w:rsidRPr="005B40FA">
        <w:rPr>
          <w:rFonts w:ascii="Arial" w:hAnsi="Arial" w:cs="Arial"/>
        </w:rPr>
        <w:t>Steering of Roaming in connected mode (SOR-CMCI) is a Rel-17 feature</w:t>
      </w:r>
      <w:r>
        <w:rPr>
          <w:rFonts w:ascii="Arial" w:hAnsi="Arial" w:cs="Arial"/>
        </w:rPr>
        <w:t xml:space="preserve"> (WI: </w:t>
      </w:r>
      <w:proofErr w:type="spellStart"/>
      <w:r>
        <w:rPr>
          <w:rFonts w:ascii="Arial" w:hAnsi="Arial" w:cs="Arial"/>
        </w:rPr>
        <w:t>eCPSOR_CON</w:t>
      </w:r>
      <w:proofErr w:type="spellEnd"/>
      <w:r>
        <w:rPr>
          <w:rFonts w:ascii="Arial" w:hAnsi="Arial" w:cs="Arial"/>
        </w:rPr>
        <w:t>)</w:t>
      </w:r>
      <w:r w:rsidRPr="005B40FA">
        <w:rPr>
          <w:rFonts w:ascii="Arial" w:hAnsi="Arial" w:cs="Arial"/>
        </w:rPr>
        <w:t xml:space="preserve">. </w:t>
      </w:r>
      <w:r w:rsidR="004D593D" w:rsidRPr="00986E6F">
        <w:rPr>
          <w:rFonts w:ascii="Arial" w:hAnsi="Arial" w:cs="Arial"/>
        </w:rPr>
        <w:t>S</w:t>
      </w:r>
      <w:r w:rsidR="00E6320B" w:rsidRPr="00986E6F">
        <w:rPr>
          <w:rFonts w:ascii="Arial" w:hAnsi="Arial" w:cs="Arial"/>
        </w:rPr>
        <w:t>tage</w:t>
      </w:r>
      <w:r w:rsidR="004D593D" w:rsidRPr="00986E6F">
        <w:rPr>
          <w:rFonts w:ascii="Arial" w:hAnsi="Arial" w:cs="Arial"/>
        </w:rPr>
        <w:t>-</w:t>
      </w:r>
      <w:r w:rsidR="00E6320B" w:rsidRPr="00986E6F">
        <w:rPr>
          <w:rFonts w:ascii="Arial" w:hAnsi="Arial" w:cs="Arial"/>
        </w:rPr>
        <w:t xml:space="preserve">1 requirements are provided in </w:t>
      </w:r>
      <w:r w:rsidR="00986E6F" w:rsidRPr="00986E6F">
        <w:rPr>
          <w:rFonts w:ascii="Arial" w:hAnsi="Arial" w:cs="Arial"/>
        </w:rPr>
        <w:t>- clause 6.30.</w:t>
      </w:r>
      <w:r w:rsidR="00986E6F" w:rsidRPr="00986E6F">
        <w:rPr>
          <w:rFonts w:ascii="Arial" w:hAnsi="Arial" w:cs="Arial" w:hint="eastAsia"/>
        </w:rPr>
        <w:t>2</w:t>
      </w:r>
      <w:r w:rsidR="00986E6F">
        <w:rPr>
          <w:rFonts w:ascii="Arial" w:hAnsi="Arial" w:cs="Arial"/>
        </w:rPr>
        <w:t xml:space="preserve"> of </w:t>
      </w:r>
      <w:r w:rsidR="00E6320B" w:rsidRPr="00986E6F">
        <w:rPr>
          <w:rFonts w:ascii="Arial" w:hAnsi="Arial" w:cs="Arial"/>
        </w:rPr>
        <w:t>TS 2</w:t>
      </w:r>
      <w:r w:rsidR="00211AAC" w:rsidRPr="00986E6F">
        <w:rPr>
          <w:rFonts w:ascii="Arial" w:hAnsi="Arial" w:cs="Arial"/>
        </w:rPr>
        <w:t>2</w:t>
      </w:r>
      <w:r w:rsidR="00E6320B" w:rsidRPr="00986E6F">
        <w:rPr>
          <w:rFonts w:ascii="Arial" w:hAnsi="Arial" w:cs="Arial"/>
        </w:rPr>
        <w:t>.2</w:t>
      </w:r>
      <w:r w:rsidR="00110A04" w:rsidRPr="00986E6F">
        <w:rPr>
          <w:rFonts w:ascii="Arial" w:hAnsi="Arial" w:cs="Arial"/>
        </w:rPr>
        <w:t>2</w:t>
      </w:r>
      <w:r w:rsidR="00E6320B" w:rsidRPr="00986E6F">
        <w:rPr>
          <w:rFonts w:ascii="Arial" w:hAnsi="Arial" w:cs="Arial"/>
        </w:rPr>
        <w:t>6</w:t>
      </w:r>
      <w:r w:rsidR="00110A04" w:rsidRPr="00986E6F">
        <w:rPr>
          <w:rFonts w:ascii="Arial" w:hAnsi="Arial" w:cs="Arial"/>
        </w:rPr>
        <w:t xml:space="preserve"> </w:t>
      </w:r>
      <w:r w:rsidR="00986E6F">
        <w:rPr>
          <w:rFonts w:ascii="Arial" w:hAnsi="Arial" w:cs="Arial"/>
        </w:rPr>
        <w:t xml:space="preserve">and </w:t>
      </w:r>
      <w:r w:rsidR="004D593D" w:rsidRPr="00986E6F">
        <w:rPr>
          <w:rFonts w:ascii="Arial" w:hAnsi="Arial" w:cs="Arial"/>
        </w:rPr>
        <w:t>s</w:t>
      </w:r>
      <w:r w:rsidR="00E6320B" w:rsidRPr="00986E6F">
        <w:rPr>
          <w:rFonts w:ascii="Arial" w:hAnsi="Arial" w:cs="Arial"/>
        </w:rPr>
        <w:t>tage</w:t>
      </w:r>
      <w:r w:rsidR="004D593D" w:rsidRPr="00986E6F">
        <w:rPr>
          <w:rFonts w:ascii="Arial" w:hAnsi="Arial" w:cs="Arial"/>
        </w:rPr>
        <w:t>-</w:t>
      </w:r>
      <w:r w:rsidR="00E6320B" w:rsidRPr="00986E6F">
        <w:rPr>
          <w:rFonts w:ascii="Arial" w:hAnsi="Arial" w:cs="Arial"/>
        </w:rPr>
        <w:t xml:space="preserve">2 requirements are provided in </w:t>
      </w:r>
      <w:r w:rsidR="00986E6F" w:rsidRPr="00986E6F">
        <w:rPr>
          <w:rFonts w:ascii="Arial" w:hAnsi="Arial" w:cs="Arial"/>
        </w:rPr>
        <w:t xml:space="preserve">Annex-C </w:t>
      </w:r>
      <w:r w:rsidR="00986E6F">
        <w:rPr>
          <w:rFonts w:ascii="Arial" w:hAnsi="Arial" w:cs="Arial"/>
        </w:rPr>
        <w:t xml:space="preserve">of </w:t>
      </w:r>
      <w:r w:rsidR="00E6320B" w:rsidRPr="00986E6F">
        <w:rPr>
          <w:rFonts w:ascii="Arial" w:hAnsi="Arial" w:cs="Arial"/>
        </w:rPr>
        <w:t>TS 23.122 Annex-C</w:t>
      </w:r>
      <w:r w:rsidR="004D593D" w:rsidRPr="00986E6F">
        <w:rPr>
          <w:rFonts w:ascii="Arial" w:hAnsi="Arial" w:cs="Arial"/>
        </w:rPr>
        <w:t>,</w:t>
      </w:r>
      <w:r w:rsidR="00E6320B" w:rsidRPr="00986E6F">
        <w:rPr>
          <w:rFonts w:ascii="Arial" w:hAnsi="Arial" w:cs="Arial"/>
        </w:rPr>
        <w:t xml:space="preserve"> and GSMA requirements are provided in GSMA PRD IR.73–clause 9.4</w:t>
      </w:r>
      <w:r w:rsidR="00A83D6A" w:rsidRPr="00986E6F">
        <w:rPr>
          <w:rFonts w:ascii="Arial" w:hAnsi="Arial" w:cs="Arial"/>
        </w:rPr>
        <w:t>:</w:t>
      </w:r>
      <w:r w:rsidR="00E6320B">
        <w:rPr>
          <w:rFonts w:cs="Arial"/>
        </w:rPr>
        <w:t xml:space="preserve"> </w:t>
      </w:r>
    </w:p>
    <w:p w14:paraId="45D17C9D" w14:textId="77777777" w:rsidR="00986E6F" w:rsidRDefault="00986E6F" w:rsidP="00986E6F">
      <w:pPr>
        <w:rPr>
          <w:rFonts w:cs="Arial"/>
        </w:rPr>
      </w:pPr>
    </w:p>
    <w:p w14:paraId="0350EB05" w14:textId="280EBA1E" w:rsidR="00E6320B" w:rsidRPr="004050F0" w:rsidRDefault="00E6320B" w:rsidP="00986E6F">
      <w:pPr>
        <w:pStyle w:val="NormalParagraph"/>
        <w:ind w:left="720"/>
        <w:rPr>
          <w:rFonts w:ascii="Times New Roman" w:eastAsia="Times New Roman" w:hAnsi="Times New Roman"/>
          <w:b/>
          <w:bCs/>
          <w:i/>
          <w:iCs/>
          <w:sz w:val="20"/>
          <w:szCs w:val="20"/>
          <w:lang w:val="en-US" w:eastAsia="en-US"/>
        </w:rPr>
      </w:pPr>
      <w:r>
        <w:rPr>
          <w:rFonts w:cs="Arial"/>
        </w:rPr>
        <w:t>"</w:t>
      </w:r>
      <w:r w:rsidRPr="004050F0">
        <w:rPr>
          <w:rFonts w:ascii="Times New Roman" w:eastAsia="Times New Roman" w:hAnsi="Times New Roman"/>
          <w:b/>
          <w:bCs/>
          <w:i/>
          <w:iCs/>
          <w:sz w:val="20"/>
          <w:szCs w:val="20"/>
          <w:lang w:val="en-US" w:eastAsia="en-US"/>
        </w:rPr>
        <w:t xml:space="preserve">It is mandatory for the UE to support the SOR-CMCI. The support and offer of SOR-CMCI by the home operator </w:t>
      </w:r>
      <w:proofErr w:type="gramStart"/>
      <w:r w:rsidRPr="004050F0">
        <w:rPr>
          <w:rFonts w:ascii="Times New Roman" w:eastAsia="Times New Roman" w:hAnsi="Times New Roman"/>
          <w:b/>
          <w:bCs/>
          <w:i/>
          <w:iCs/>
          <w:sz w:val="20"/>
          <w:szCs w:val="20"/>
          <w:lang w:val="en-US" w:eastAsia="en-US"/>
        </w:rPr>
        <w:t>is</w:t>
      </w:r>
      <w:proofErr w:type="gramEnd"/>
      <w:r w:rsidRPr="004050F0">
        <w:rPr>
          <w:rFonts w:ascii="Times New Roman" w:eastAsia="Times New Roman" w:hAnsi="Times New Roman"/>
          <w:b/>
          <w:bCs/>
          <w:i/>
          <w:iCs/>
          <w:sz w:val="20"/>
          <w:szCs w:val="20"/>
          <w:lang w:val="en-US" w:eastAsia="en-US"/>
        </w:rPr>
        <w:t xml:space="preserve"> based on its policy. </w:t>
      </w:r>
      <w:r>
        <w:rPr>
          <w:rFonts w:ascii="Times New Roman" w:eastAsia="Times New Roman" w:hAnsi="Times New Roman"/>
          <w:b/>
          <w:bCs/>
          <w:i/>
          <w:iCs/>
          <w:sz w:val="20"/>
          <w:szCs w:val="20"/>
          <w:lang w:val="en-US" w:eastAsia="en-US"/>
        </w:rPr>
        <w:t>"</w:t>
      </w:r>
    </w:p>
    <w:p w14:paraId="2D386CF7" w14:textId="4393C21B" w:rsidR="00AC2FAB" w:rsidRDefault="00C17780">
      <w:pPr>
        <w:rPr>
          <w:rFonts w:ascii="Arial" w:hAnsi="Arial" w:cs="Arial"/>
        </w:rPr>
      </w:pPr>
      <w:r>
        <w:rPr>
          <w:rFonts w:ascii="Arial" w:hAnsi="Arial" w:cs="Arial"/>
        </w:rPr>
        <w:t>Some</w:t>
      </w:r>
      <w:r w:rsidRPr="00AC2FAB">
        <w:rPr>
          <w:rFonts w:ascii="Arial" w:hAnsi="Arial" w:cs="Arial"/>
        </w:rPr>
        <w:t xml:space="preserve"> </w:t>
      </w:r>
      <w:r w:rsidR="00AC2FAB" w:rsidRPr="00AC2FAB">
        <w:rPr>
          <w:rFonts w:ascii="Arial" w:hAnsi="Arial" w:cs="Arial"/>
        </w:rPr>
        <w:t xml:space="preserve">companies in CT1 </w:t>
      </w:r>
      <w:r w:rsidR="006574B0" w:rsidRPr="006574B0">
        <w:rPr>
          <w:rFonts w:ascii="Arial" w:hAnsi="Arial" w:cs="Arial"/>
        </w:rPr>
        <w:t xml:space="preserve">proposed to support </w:t>
      </w:r>
      <w:proofErr w:type="spellStart"/>
      <w:r w:rsidR="006574B0" w:rsidRPr="006574B0">
        <w:rPr>
          <w:rFonts w:ascii="Arial" w:hAnsi="Arial" w:cs="Arial"/>
        </w:rPr>
        <w:t>SoR</w:t>
      </w:r>
      <w:proofErr w:type="spellEnd"/>
      <w:r w:rsidR="006574B0" w:rsidRPr="006574B0">
        <w:rPr>
          <w:rFonts w:ascii="Arial" w:hAnsi="Arial" w:cs="Arial"/>
        </w:rPr>
        <w:t>-CMCI as an option</w:t>
      </w:r>
      <w:r w:rsidR="00853774">
        <w:rPr>
          <w:rFonts w:ascii="Arial" w:hAnsi="Arial" w:cs="Arial"/>
        </w:rPr>
        <w:t>al feature</w:t>
      </w:r>
      <w:r w:rsidR="006574B0" w:rsidRPr="006574B0">
        <w:rPr>
          <w:rFonts w:ascii="Arial" w:hAnsi="Arial" w:cs="Arial"/>
        </w:rPr>
        <w:t xml:space="preserve"> for the UE from Rel-17 onwards</w:t>
      </w:r>
      <w:r w:rsidR="00B00EB8">
        <w:rPr>
          <w:rFonts w:ascii="Arial" w:hAnsi="Arial" w:cs="Arial"/>
        </w:rPr>
        <w:t xml:space="preserve">. </w:t>
      </w:r>
      <w:r w:rsidR="00B00EB8" w:rsidRPr="00B00EB8">
        <w:rPr>
          <w:rFonts w:ascii="Arial" w:hAnsi="Arial" w:cs="Arial"/>
        </w:rPr>
        <w:t xml:space="preserve">The </w:t>
      </w:r>
      <w:r w:rsidR="00AC2FAB">
        <w:rPr>
          <w:rFonts w:ascii="Arial" w:hAnsi="Arial" w:cs="Arial"/>
        </w:rPr>
        <w:t>main</w:t>
      </w:r>
      <w:r w:rsidR="00B00EB8" w:rsidRPr="00B00EB8">
        <w:rPr>
          <w:rFonts w:ascii="Arial" w:hAnsi="Arial" w:cs="Arial"/>
        </w:rPr>
        <w:t xml:space="preserve"> claims </w:t>
      </w:r>
      <w:r w:rsidR="00AC2FAB">
        <w:rPr>
          <w:rFonts w:ascii="Arial" w:hAnsi="Arial" w:cs="Arial"/>
        </w:rPr>
        <w:t xml:space="preserve">of these companies </w:t>
      </w:r>
      <w:r w:rsidR="00B00EB8" w:rsidRPr="00B00EB8">
        <w:rPr>
          <w:rFonts w:ascii="Arial" w:hAnsi="Arial" w:cs="Arial"/>
        </w:rPr>
        <w:t xml:space="preserve">include that there is currently no market requirement for the implementation of SOR-CMCI and that no network </w:t>
      </w:r>
      <w:r w:rsidR="00B00EB8">
        <w:rPr>
          <w:rFonts w:ascii="Arial" w:hAnsi="Arial" w:cs="Arial"/>
        </w:rPr>
        <w:t>vendors</w:t>
      </w:r>
      <w:r w:rsidR="00B00EB8" w:rsidRPr="00B00EB8">
        <w:rPr>
          <w:rFonts w:ascii="Arial" w:hAnsi="Arial" w:cs="Arial"/>
        </w:rPr>
        <w:t xml:space="preserve"> have implemented this </w:t>
      </w:r>
      <w:r w:rsidR="00B00EB8">
        <w:rPr>
          <w:rFonts w:ascii="Arial" w:hAnsi="Arial" w:cs="Arial"/>
        </w:rPr>
        <w:t>feature</w:t>
      </w:r>
      <w:r w:rsidR="00B00EB8" w:rsidRPr="00B00EB8">
        <w:rPr>
          <w:rFonts w:ascii="Arial" w:hAnsi="Arial" w:cs="Arial"/>
        </w:rPr>
        <w:t xml:space="preserve"> </w:t>
      </w:r>
      <w:r w:rsidR="00B00EB8">
        <w:rPr>
          <w:rFonts w:ascii="Arial" w:hAnsi="Arial" w:cs="Arial"/>
        </w:rPr>
        <w:t>with which is required to perform interoperability test (two network vendors are needed to perform IoT with) before releasing the feature</w:t>
      </w:r>
      <w:r w:rsidR="00B00EB8" w:rsidRPr="00B00EB8">
        <w:rPr>
          <w:rFonts w:ascii="Arial" w:hAnsi="Arial" w:cs="Arial"/>
        </w:rPr>
        <w:t>.</w:t>
      </w:r>
      <w:r w:rsidR="00B00EB8">
        <w:rPr>
          <w:rFonts w:ascii="Arial" w:hAnsi="Arial" w:cs="Arial"/>
        </w:rPr>
        <w:t xml:space="preserve"> </w:t>
      </w:r>
    </w:p>
    <w:p w14:paraId="3F4339E7" w14:textId="77777777" w:rsidR="00AC2FAB" w:rsidRDefault="00AC2FAB">
      <w:pPr>
        <w:rPr>
          <w:rFonts w:ascii="Arial" w:hAnsi="Arial" w:cs="Arial"/>
        </w:rPr>
      </w:pPr>
    </w:p>
    <w:p w14:paraId="1AB8D1BD" w14:textId="6EB29731" w:rsidR="00853774" w:rsidRDefault="00AC2FAB" w:rsidP="00AC2FAB">
      <w:pPr>
        <w:rPr>
          <w:rFonts w:ascii="Arial" w:hAnsi="Arial" w:cs="Arial"/>
        </w:rPr>
      </w:pPr>
      <w:r w:rsidRPr="00AC2FAB">
        <w:rPr>
          <w:rFonts w:ascii="Arial" w:hAnsi="Arial" w:cs="Arial"/>
        </w:rPr>
        <w:t>Conversely</w:t>
      </w:r>
      <w:r>
        <w:rPr>
          <w:rFonts w:ascii="Arial" w:hAnsi="Arial" w:cs="Arial"/>
        </w:rPr>
        <w:t xml:space="preserve">, </w:t>
      </w:r>
      <w:r w:rsidR="00C17780">
        <w:rPr>
          <w:rFonts w:ascii="Arial" w:hAnsi="Arial" w:cs="Arial"/>
        </w:rPr>
        <w:t xml:space="preserve">some </w:t>
      </w:r>
      <w:r w:rsidRPr="00AC2FAB">
        <w:rPr>
          <w:rFonts w:ascii="Arial" w:hAnsi="Arial" w:cs="Arial"/>
        </w:rPr>
        <w:t>other companies</w:t>
      </w:r>
      <w:r w:rsidR="00853774">
        <w:rPr>
          <w:rFonts w:ascii="Arial" w:hAnsi="Arial" w:cs="Arial"/>
        </w:rPr>
        <w:t>, mainly operators,</w:t>
      </w:r>
      <w:r w:rsidRPr="00AC2FAB">
        <w:rPr>
          <w:rFonts w:ascii="Arial" w:hAnsi="Arial" w:cs="Arial"/>
        </w:rPr>
        <w:t xml:space="preserve"> assert that</w:t>
      </w:r>
      <w:r>
        <w:rPr>
          <w:rFonts w:ascii="Arial" w:hAnsi="Arial" w:cs="Arial"/>
        </w:rPr>
        <w:t xml:space="preserve"> 5G roaming has not kicked-off yet. </w:t>
      </w:r>
      <w:r w:rsidRPr="00AC2FAB">
        <w:rPr>
          <w:rFonts w:ascii="Arial" w:hAnsi="Arial" w:cs="Arial"/>
        </w:rPr>
        <w:t>They contend that once it is operational, all UEs in the field</w:t>
      </w:r>
      <w:r>
        <w:rPr>
          <w:rFonts w:ascii="Arial" w:hAnsi="Arial" w:cs="Arial"/>
        </w:rPr>
        <w:t xml:space="preserve">, especially for an operator supporting SOR-CMCI, are </w:t>
      </w:r>
      <w:r>
        <w:rPr>
          <w:rFonts w:ascii="Arial" w:hAnsi="Arial" w:cs="Arial" w:hint="eastAsia"/>
        </w:rPr>
        <w:t>require</w:t>
      </w:r>
      <w:r>
        <w:rPr>
          <w:rFonts w:ascii="Arial" w:hAnsi="Arial" w:cs="Arial"/>
        </w:rPr>
        <w:t>d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to support </w:t>
      </w:r>
      <w:r>
        <w:rPr>
          <w:rFonts w:ascii="Arial" w:hAnsi="Arial" w:cs="Arial" w:hint="eastAsia"/>
        </w:rPr>
        <w:t>the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 xml:space="preserve">feature </w:t>
      </w:r>
      <w:r>
        <w:rPr>
          <w:rFonts w:ascii="Arial" w:hAnsi="Arial" w:cs="Arial"/>
        </w:rPr>
        <w:t xml:space="preserve">(including the </w:t>
      </w:r>
      <w:r>
        <w:rPr>
          <w:rFonts w:ascii="Arial" w:hAnsi="Arial" w:cs="Arial" w:hint="eastAsia"/>
        </w:rPr>
        <w:t xml:space="preserve">market devices </w:t>
      </w:r>
      <w:r>
        <w:rPr>
          <w:rFonts w:ascii="Arial" w:hAnsi="Arial" w:cs="Arial"/>
        </w:rPr>
        <w:t xml:space="preserve">obtained off the shelf) to allow the operator to treat their roaming UEs equally and without discrimination to receive the best service while considering the operator's business requirements. </w:t>
      </w:r>
    </w:p>
    <w:p w14:paraId="4D068538" w14:textId="339F47A1" w:rsidR="00AC2FAB" w:rsidRDefault="00AC2FAB" w:rsidP="00AC2FA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feature can be well tested </w:t>
      </w:r>
      <w:r w:rsidR="005602F1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a simulator as </w:t>
      </w:r>
      <w:r w:rsidRPr="004D593D">
        <w:rPr>
          <w:rFonts w:ascii="Arial" w:hAnsi="Arial" w:cs="Arial"/>
        </w:rPr>
        <w:t xml:space="preserve">the network </w:t>
      </w:r>
      <w:r w:rsidR="005602F1">
        <w:rPr>
          <w:rFonts w:ascii="Arial" w:hAnsi="Arial" w:cs="Arial"/>
        </w:rPr>
        <w:t>does</w:t>
      </w:r>
      <w:r w:rsidRPr="004D593D">
        <w:rPr>
          <w:rFonts w:ascii="Arial" w:hAnsi="Arial" w:cs="Arial"/>
        </w:rPr>
        <w:t xml:space="preserve"> not receive information about misbehaving UEs</w:t>
      </w:r>
      <w:r>
        <w:rPr>
          <w:rFonts w:ascii="Arial" w:hAnsi="Arial" w:cs="Arial"/>
        </w:rPr>
        <w:t xml:space="preserve">. </w:t>
      </w:r>
      <w:r w:rsidRPr="00AC2FAB">
        <w:rPr>
          <w:rFonts w:ascii="Arial" w:hAnsi="Arial" w:cs="Arial"/>
        </w:rPr>
        <w:t xml:space="preserve">The network </w:t>
      </w:r>
      <w:r w:rsidR="005602F1">
        <w:rPr>
          <w:rFonts w:ascii="Arial" w:hAnsi="Arial" w:cs="Arial"/>
        </w:rPr>
        <w:t>only</w:t>
      </w:r>
      <w:r w:rsidRPr="00AC2FAB">
        <w:rPr>
          <w:rFonts w:ascii="Arial" w:hAnsi="Arial" w:cs="Arial"/>
        </w:rPr>
        <w:t xml:space="preserve"> transmits </w:t>
      </w:r>
      <w:proofErr w:type="spellStart"/>
      <w:r w:rsidRPr="00AC2FAB">
        <w:rPr>
          <w:rFonts w:ascii="Arial" w:hAnsi="Arial" w:cs="Arial"/>
        </w:rPr>
        <w:t>SoR</w:t>
      </w:r>
      <w:proofErr w:type="spellEnd"/>
      <w:r w:rsidRPr="00AC2FAB">
        <w:rPr>
          <w:rFonts w:ascii="Arial" w:hAnsi="Arial" w:cs="Arial"/>
        </w:rPr>
        <w:t>-CMCI information to the UE</w:t>
      </w:r>
      <w:r w:rsidR="00853774">
        <w:rPr>
          <w:rFonts w:ascii="Arial" w:hAnsi="Arial" w:cs="Arial"/>
        </w:rPr>
        <w:t xml:space="preserve"> using the SOR container defined and implemented in Rel-15</w:t>
      </w:r>
      <w:r w:rsidRPr="00AC2FAB">
        <w:rPr>
          <w:rFonts w:ascii="Arial" w:hAnsi="Arial" w:cs="Arial"/>
        </w:rPr>
        <w:t>, which then executes the procedures as outlined in the 3GPP specifications. Consequently, support for this feature is deemed essential for all UEs</w:t>
      </w:r>
      <w:r>
        <w:rPr>
          <w:rFonts w:ascii="Arial" w:hAnsi="Arial" w:cs="Arial"/>
        </w:rPr>
        <w:t xml:space="preserve">. </w:t>
      </w:r>
    </w:p>
    <w:p w14:paraId="77FBA0D4" w14:textId="0E318CB7" w:rsidR="00AC2FAB" w:rsidRDefault="00AC2FAB">
      <w:pPr>
        <w:rPr>
          <w:rFonts w:ascii="Arial" w:hAnsi="Arial" w:cs="Arial"/>
        </w:rPr>
      </w:pPr>
    </w:p>
    <w:p w14:paraId="48605E64" w14:textId="5489D8D1" w:rsidR="006574B0" w:rsidRDefault="009F1499">
      <w:pPr>
        <w:rPr>
          <w:rFonts w:ascii="Arial" w:hAnsi="Arial" w:cs="Arial"/>
        </w:rPr>
      </w:pPr>
      <w:r w:rsidRPr="009F1499">
        <w:rPr>
          <w:rFonts w:ascii="Arial" w:hAnsi="Arial" w:cs="Arial"/>
        </w:rPr>
        <w:t>Due to the objections of some companies</w:t>
      </w:r>
      <w:r w:rsidR="006574B0" w:rsidRPr="006574B0">
        <w:rPr>
          <w:rFonts w:ascii="Arial" w:hAnsi="Arial" w:cs="Arial"/>
        </w:rPr>
        <w:t xml:space="preserve">, the CT1 chair announced the </w:t>
      </w:r>
      <w:hyperlink r:id="rId8" w:history="1">
        <w:r w:rsidR="006574B0">
          <w:rPr>
            <w:rStyle w:val="Hyperlink"/>
            <w:rFonts w:ascii="Arial" w:hAnsi="Arial" w:cs="Arial"/>
          </w:rPr>
          <w:t>W</w:t>
        </w:r>
        <w:r w:rsidR="006574B0" w:rsidRPr="006574B0">
          <w:rPr>
            <w:rStyle w:val="Hyperlink"/>
            <w:rFonts w:ascii="Arial" w:hAnsi="Arial" w:cs="Arial"/>
          </w:rPr>
          <w:t xml:space="preserve">orking </w:t>
        </w:r>
        <w:r w:rsidR="006574B0">
          <w:rPr>
            <w:rStyle w:val="Hyperlink"/>
            <w:rFonts w:ascii="Arial" w:hAnsi="Arial" w:cs="Arial"/>
          </w:rPr>
          <w:t>A</w:t>
        </w:r>
        <w:r w:rsidR="006574B0" w:rsidRPr="006574B0">
          <w:rPr>
            <w:rStyle w:val="Hyperlink"/>
            <w:rFonts w:ascii="Arial" w:hAnsi="Arial" w:cs="Arial"/>
          </w:rPr>
          <w:t>greement</w:t>
        </w:r>
      </w:hyperlink>
      <w:r w:rsidR="006574B0" w:rsidRPr="006574B0">
        <w:rPr>
          <w:rFonts w:ascii="Arial" w:hAnsi="Arial" w:cs="Arial"/>
        </w:rPr>
        <w:t xml:space="preserve"> </w:t>
      </w:r>
      <w:r w:rsidR="006574B0" w:rsidRPr="006574B0">
        <w:rPr>
          <w:rFonts w:ascii="Arial" w:hAnsi="Arial" w:cs="Arial"/>
          <w:b/>
          <w:bCs/>
        </w:rPr>
        <w:t>WT#66</w:t>
      </w:r>
      <w:r w:rsidR="006574B0" w:rsidRPr="006574B0">
        <w:rPr>
          <w:rFonts w:ascii="Arial" w:hAnsi="Arial" w:cs="Arial"/>
        </w:rPr>
        <w:t xml:space="preserve"> for proposed CRs.</w:t>
      </w:r>
    </w:p>
    <w:p w14:paraId="65B95E0E" w14:textId="77777777" w:rsidR="00986E6F" w:rsidRDefault="00986E6F" w:rsidP="00986E6F">
      <w:pPr>
        <w:rPr>
          <w:rFonts w:ascii="Arial" w:hAnsi="Arial" w:cs="Arial"/>
        </w:rPr>
      </w:pPr>
    </w:p>
    <w:p w14:paraId="41D4089E" w14:textId="4D7F178E" w:rsidR="006574B0" w:rsidRDefault="006574B0">
      <w:pPr>
        <w:rPr>
          <w:rFonts w:ascii="Arial" w:hAnsi="Arial" w:cs="Arial"/>
        </w:rPr>
      </w:pPr>
      <w:r w:rsidRPr="006574B0">
        <w:rPr>
          <w:rFonts w:ascii="Arial" w:hAnsi="Arial" w:cs="Arial"/>
        </w:rPr>
        <w:lastRenderedPageBreak/>
        <w:t xml:space="preserve">The announced Working Agreement </w:t>
      </w:r>
      <w:proofErr w:type="gramStart"/>
      <w:r w:rsidRPr="006574B0">
        <w:rPr>
          <w:rFonts w:ascii="Arial" w:hAnsi="Arial" w:cs="Arial"/>
        </w:rPr>
        <w:t>is in conflict with</w:t>
      </w:r>
      <w:proofErr w:type="gramEnd"/>
      <w:r w:rsidRPr="006574B0">
        <w:rPr>
          <w:rFonts w:ascii="Arial" w:hAnsi="Arial" w:cs="Arial"/>
        </w:rPr>
        <w:t xml:space="preserve"> the requirements of the GSMA PRD IR.73, therefore the TSG-CT would like to ask the GSMA NG</w:t>
      </w:r>
      <w:r w:rsidR="006709D7">
        <w:rPr>
          <w:rFonts w:ascii="Arial" w:hAnsi="Arial" w:cs="Arial"/>
        </w:rPr>
        <w:t xml:space="preserve"> </w:t>
      </w:r>
      <w:r w:rsidRPr="006574B0">
        <w:rPr>
          <w:rFonts w:ascii="Arial" w:hAnsi="Arial" w:cs="Arial"/>
        </w:rPr>
        <w:t>to confirm the requirement of SOR-CMCI support for the UE (</w:t>
      </w:r>
      <w:r>
        <w:rPr>
          <w:rFonts w:ascii="Arial" w:hAnsi="Arial" w:cs="Arial"/>
        </w:rPr>
        <w:t>i.e.,</w:t>
      </w:r>
      <w:r w:rsidRPr="006574B0">
        <w:rPr>
          <w:rFonts w:ascii="Arial" w:hAnsi="Arial" w:cs="Arial"/>
        </w:rPr>
        <w:t xml:space="preserve"> whether it is optional or mandatory).</w:t>
      </w:r>
    </w:p>
    <w:p w14:paraId="0A2E63DD" w14:textId="77777777" w:rsidR="00441449" w:rsidRDefault="00441449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F7798E3" w:rsidR="00463675" w:rsidRPr="0036515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593D" w:rsidRPr="0036515E">
        <w:rPr>
          <w:rFonts w:ascii="Arial" w:hAnsi="Arial" w:cs="Arial"/>
          <w:b/>
        </w:rPr>
        <w:t xml:space="preserve">GSMA </w:t>
      </w:r>
      <w:r w:rsidR="007263E9" w:rsidRPr="0036515E">
        <w:rPr>
          <w:rFonts w:ascii="Arial" w:hAnsi="Arial" w:cs="Arial" w:hint="eastAsia"/>
          <w:b/>
          <w:lang w:eastAsia="ja-JP"/>
        </w:rPr>
        <w:t>NG</w:t>
      </w:r>
    </w:p>
    <w:p w14:paraId="13545E7D" w14:textId="189EBB19" w:rsidR="00211AAC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27FC3" w:rsidRPr="00427FC3">
        <w:rPr>
          <w:rFonts w:ascii="Arial" w:hAnsi="Arial" w:cs="Arial"/>
          <w:b/>
        </w:rPr>
        <w:t>TSG-CT asks GSMA</w:t>
      </w:r>
      <w:r w:rsidR="006709D7">
        <w:rPr>
          <w:rFonts w:ascii="Arial" w:hAnsi="Arial" w:cs="Arial"/>
          <w:b/>
        </w:rPr>
        <w:t xml:space="preserve"> </w:t>
      </w:r>
      <w:r w:rsidR="00427FC3" w:rsidRPr="00427FC3">
        <w:rPr>
          <w:rFonts w:ascii="Arial" w:hAnsi="Arial" w:cs="Arial"/>
          <w:b/>
        </w:rPr>
        <w:t>NG to confirm the requirement for SOR-CMCI support for UE (whether it is optional or mandatory).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9BA941" w14:textId="77777777" w:rsidR="00810994" w:rsidRDefault="00810994">
      <w:r>
        <w:separator/>
      </w:r>
    </w:p>
  </w:endnote>
  <w:endnote w:type="continuationSeparator" w:id="0">
    <w:p w14:paraId="783C1F0D" w14:textId="77777777" w:rsidR="00810994" w:rsidRDefault="0081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830935" w14:textId="77777777" w:rsidR="00810994" w:rsidRDefault="00810994">
      <w:r>
        <w:separator/>
      </w:r>
    </w:p>
  </w:footnote>
  <w:footnote w:type="continuationSeparator" w:id="0">
    <w:p w14:paraId="6AE963B7" w14:textId="77777777" w:rsidR="00810994" w:rsidRDefault="00810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303F1D"/>
    <w:multiLevelType w:val="hybridMultilevel"/>
    <w:tmpl w:val="7662EAA8"/>
    <w:lvl w:ilvl="0" w:tplc="C44289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5"/>
  </w:num>
  <w:num w:numId="2" w16cid:durableId="945506945">
    <w:abstractNumId w:val="14"/>
  </w:num>
  <w:num w:numId="3" w16cid:durableId="315955949">
    <w:abstractNumId w:val="13"/>
  </w:num>
  <w:num w:numId="4" w16cid:durableId="945388474">
    <w:abstractNumId w:val="11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1633753767">
    <w:abstractNumId w:val="12"/>
  </w:num>
  <w:num w:numId="16" w16cid:durableId="186936613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5729F"/>
    <w:rsid w:val="00061460"/>
    <w:rsid w:val="000B1AA1"/>
    <w:rsid w:val="000B4AAD"/>
    <w:rsid w:val="000D5F33"/>
    <w:rsid w:val="000E51B0"/>
    <w:rsid w:val="000F4E43"/>
    <w:rsid w:val="00105899"/>
    <w:rsid w:val="00110A04"/>
    <w:rsid w:val="001258F8"/>
    <w:rsid w:val="00160824"/>
    <w:rsid w:val="001608BF"/>
    <w:rsid w:val="001734EB"/>
    <w:rsid w:val="0018187A"/>
    <w:rsid w:val="0018237D"/>
    <w:rsid w:val="001A4AF7"/>
    <w:rsid w:val="001E1494"/>
    <w:rsid w:val="001F4EDD"/>
    <w:rsid w:val="001F5C42"/>
    <w:rsid w:val="00211AAC"/>
    <w:rsid w:val="002C130F"/>
    <w:rsid w:val="002E50CB"/>
    <w:rsid w:val="0030407E"/>
    <w:rsid w:val="00324107"/>
    <w:rsid w:val="00326B06"/>
    <w:rsid w:val="00347947"/>
    <w:rsid w:val="0036515E"/>
    <w:rsid w:val="003663C4"/>
    <w:rsid w:val="00367678"/>
    <w:rsid w:val="00381949"/>
    <w:rsid w:val="003901E1"/>
    <w:rsid w:val="00401229"/>
    <w:rsid w:val="004234FF"/>
    <w:rsid w:val="00426F51"/>
    <w:rsid w:val="00427FC3"/>
    <w:rsid w:val="00431BE4"/>
    <w:rsid w:val="00433139"/>
    <w:rsid w:val="00441449"/>
    <w:rsid w:val="00445241"/>
    <w:rsid w:val="00462956"/>
    <w:rsid w:val="00463675"/>
    <w:rsid w:val="004B43FA"/>
    <w:rsid w:val="004C3F5A"/>
    <w:rsid w:val="004C4DCF"/>
    <w:rsid w:val="004C59A3"/>
    <w:rsid w:val="004D593D"/>
    <w:rsid w:val="004E6167"/>
    <w:rsid w:val="00507006"/>
    <w:rsid w:val="005602F1"/>
    <w:rsid w:val="00564950"/>
    <w:rsid w:val="00574E5D"/>
    <w:rsid w:val="00584B08"/>
    <w:rsid w:val="005B40FA"/>
    <w:rsid w:val="005B67A6"/>
    <w:rsid w:val="005B7EEC"/>
    <w:rsid w:val="00603910"/>
    <w:rsid w:val="00654758"/>
    <w:rsid w:val="006574B0"/>
    <w:rsid w:val="006709D7"/>
    <w:rsid w:val="006875DA"/>
    <w:rsid w:val="00687A0B"/>
    <w:rsid w:val="006D0B09"/>
    <w:rsid w:val="006E17C7"/>
    <w:rsid w:val="007032C5"/>
    <w:rsid w:val="00704AD5"/>
    <w:rsid w:val="007116E4"/>
    <w:rsid w:val="007263E9"/>
    <w:rsid w:val="00726FC3"/>
    <w:rsid w:val="0077485D"/>
    <w:rsid w:val="007B288B"/>
    <w:rsid w:val="00801B63"/>
    <w:rsid w:val="00810994"/>
    <w:rsid w:val="00824D0A"/>
    <w:rsid w:val="00853774"/>
    <w:rsid w:val="0089666F"/>
    <w:rsid w:val="008F3A46"/>
    <w:rsid w:val="008F556C"/>
    <w:rsid w:val="008F5B13"/>
    <w:rsid w:val="0090241A"/>
    <w:rsid w:val="00912619"/>
    <w:rsid w:val="00923E7C"/>
    <w:rsid w:val="00961010"/>
    <w:rsid w:val="00974266"/>
    <w:rsid w:val="00986E6F"/>
    <w:rsid w:val="009B375A"/>
    <w:rsid w:val="009E7210"/>
    <w:rsid w:val="009F1499"/>
    <w:rsid w:val="009F6E85"/>
    <w:rsid w:val="00A7348D"/>
    <w:rsid w:val="00A83D6A"/>
    <w:rsid w:val="00AC2FAB"/>
    <w:rsid w:val="00AD51BB"/>
    <w:rsid w:val="00AE489C"/>
    <w:rsid w:val="00AE7BE7"/>
    <w:rsid w:val="00B00EB8"/>
    <w:rsid w:val="00B10DA9"/>
    <w:rsid w:val="00B144F4"/>
    <w:rsid w:val="00B36C14"/>
    <w:rsid w:val="00BF7EE2"/>
    <w:rsid w:val="00C10919"/>
    <w:rsid w:val="00C12007"/>
    <w:rsid w:val="00C165D1"/>
    <w:rsid w:val="00C17780"/>
    <w:rsid w:val="00C6700A"/>
    <w:rsid w:val="00C76CA3"/>
    <w:rsid w:val="00C92814"/>
    <w:rsid w:val="00C93511"/>
    <w:rsid w:val="00CA2FB0"/>
    <w:rsid w:val="00CE5BB3"/>
    <w:rsid w:val="00D53018"/>
    <w:rsid w:val="00D53ACD"/>
    <w:rsid w:val="00D676CD"/>
    <w:rsid w:val="00D836C5"/>
    <w:rsid w:val="00DA5361"/>
    <w:rsid w:val="00DE3154"/>
    <w:rsid w:val="00E16BBB"/>
    <w:rsid w:val="00E20604"/>
    <w:rsid w:val="00E4207B"/>
    <w:rsid w:val="00E6320B"/>
    <w:rsid w:val="00E64E0A"/>
    <w:rsid w:val="00E66422"/>
    <w:rsid w:val="00E67856"/>
    <w:rsid w:val="00E72B30"/>
    <w:rsid w:val="00E74B9D"/>
    <w:rsid w:val="00E76827"/>
    <w:rsid w:val="00E86771"/>
    <w:rsid w:val="00EA19B5"/>
    <w:rsid w:val="00EA68B1"/>
    <w:rsid w:val="00EC77D9"/>
    <w:rsid w:val="00EF7DFB"/>
    <w:rsid w:val="00F0649B"/>
    <w:rsid w:val="00F12248"/>
    <w:rsid w:val="00F16C83"/>
    <w:rsid w:val="00F20CD7"/>
    <w:rsid w:val="00F26217"/>
    <w:rsid w:val="00F318C1"/>
    <w:rsid w:val="00F449ED"/>
    <w:rsid w:val="00F6489A"/>
    <w:rsid w:val="00F9363A"/>
    <w:rsid w:val="00F970B2"/>
    <w:rsid w:val="00FC17A0"/>
    <w:rsid w:val="00FC61EF"/>
    <w:rsid w:val="00FF06DC"/>
    <w:rsid w:val="00FF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E6320B"/>
    <w:pPr>
      <w:ind w:left="720"/>
      <w:contextualSpacing/>
    </w:pPr>
  </w:style>
  <w:style w:type="paragraph" w:customStyle="1" w:styleId="NormalParagraph">
    <w:name w:val="Normal Paragraph"/>
    <w:link w:val="NormalParagraphChar"/>
    <w:qFormat/>
    <w:rsid w:val="00E6320B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locked/>
    <w:rsid w:val="00E6320B"/>
    <w:rPr>
      <w:rFonts w:ascii="Arial" w:eastAsia="SimSun" w:hAnsi="Arial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986E6F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00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00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elegates-corner/3gpp-working-procedures/tsg-working-agreement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Home.aspx?tbid=649&amp;SubTB=6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DCM1</cp:lastModifiedBy>
  <cp:revision>2</cp:revision>
  <cp:lastPrinted>2002-04-23T07:10:00Z</cp:lastPrinted>
  <dcterms:created xsi:type="dcterms:W3CDTF">2024-12-06T14:12:00Z</dcterms:created>
  <dcterms:modified xsi:type="dcterms:W3CDTF">2024-12-06T14:12:00Z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2024-11-26T12:35:22Z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853c1799-42de-47bf-9633-d9daa7928708</vt:lpwstr>
  </property>
  <property fmtid="{D5CDD505-2E9C-101B-9397-08002B2CF9AE}" pid="9" name="MSIP_Label_32ea9713-c968-4858-9aa6-4bad09b07315_ContentBits">
    <vt:lpwstr>0</vt:lpwstr>
  </property>
</Properties>
</file>